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S2 13 6 vom 28. August 2013</w:t>
      </w:r>
    </w:p>
    <w:p>
      <w:r>
        <w:t>VS Kantonsgericht, 2013-08-28, DE</w:t>
      </w:r>
    </w:p>
    <w:p>
      <w:r>
        <w:rPr>
          <w:b/>
        </w:rPr>
        <w:t xml:space="preserve">Quelle: </w:t>
      </w:r>
      <w:r>
        <w:t>https://mcp.opencaselaw.ch/entscheid/vs_gerichte_S2 13 6</w:t>
      </w:r>
    </w:p>
    <w:p>
      <w:r>
        <w:t>FR: VS_GERICHTE S2 13 6 du 28 août 2013</w:t>
      </w:r>
    </w:p>
    <w:p>
      <w:r>
        <w:t>IT: VS_GERICHTE S2 13 6 del 28 agosto 2013</w:t>
      </w:r>
    </w:p>
    <w:p>
      <w:pPr>
        <w:pStyle w:val="Heading2"/>
      </w:pPr>
      <w:r>
        <w:t>Regeste</w:t>
      </w:r>
    </w:p>
    <w:p>
      <w:r>
        <w:t>S2 13 6 URTEIL VOM 28. AUGUST 2013 Kantonsgericht Wallis Sozialversicherungsrechtliche Abteilung Besetzung: Dr. Lionel Seeberger, Präsident; Eve-Marie Dayer-Schmid und Jean-Pierre Zufferey, Kantonsrichter/in; Petra Stoffel, Gerichtsschreiberin in Sachen X_________ ,Beschwerdeführer, vertreten durch Rechtsanwalt A_________ gegen Y_________, Beschwerdegegnerin (Vorsorgliche Massnahmen / Sistierung der Rentenzahlungen und Hilflosenentschädigungen) Beschwerde gegen die Verfügung vom 27. Juli 2012</w:t>
      </w:r>
    </w:p>
    <w:p>
      <w:pPr>
        <w:pStyle w:val="Heading2"/>
      </w:pPr>
      <w:r>
        <w:t>Erwägungen</w:t>
      </w:r>
    </w:p>
    <w:p>
      <w:r>
        <w:rPr>
          <w:b/>
        </w:rPr>
        <w:t>E. 26</w:t>
      </w:r>
    </w:p>
    <w:p>
      <w:r>
        <w:t>und Nr. 31); - dass die Observation weiter dann als zulässiges Mittel betrachtet wird, wenn konkrete Anhaltspunkte vorliegen, die Zweifel an den geäusserten gesundheitlichen Beschwerden oder der geltend gemachten Arbeitsunfähigkeit aufkommen lassen; - dass rechtsprechungsgemäss sodann die Ergebnisse einer zulässigen Überwachung zusammen mit einer ärztlichen Aktenbeurteilung grundsätzlich geeignet sein können, eine genügende Basis für Sachverhaltsfeststellungen betreffend den Gesundheitszustand und die Arbeitsfähigkeit zu bilden (BGE 137 I 327 E. 7.1); - dass unerheblich ist, wer die Observation in Auftrag gegeben hat (vgl. etwa BGE 129 V 323); - dass in Bezug auf die Verhältnismässigkeit der Observierung eine Interessenabwägung unter den Gesichtspunkten der Eignung, Erforderlichkeit (objektive Gebotenheit) und Zumutbarkeit (Verhältnismässigkeit im engeren Sinn) zu erfolgen hat (BGE 137 I 327 E. 5.4; Bundesgerichtsurteil 9C_492/2012 vom 25. September 2012); - dass in casu der Versicherte bei seinen Alltagsverrichtungen gefilmt worden ist. In Anbetracht des rezidivierenden Verlaufs der geklagten gesundheitlichen</w:t>
      </w:r>
    </w:p>
    <w:p>
      <w:r>
        <w:t>- 8 - Beeinträchtigungen ist eine Beobachtung über mehrere Tage erforderlich gewesen, um eine genügend aussagekräftige Beurteilung zu erhalten. Es bestehen weiter keine Anhaltspunkte, dass das Observierungsmaterial einseitig erhoben worden ist; - dass mithin auch der Einwand der Unverhältnismässigkeit der Massnahme unbegründet ist und die Ergebnisse verwertet werden können; - dass auch die Kritik des Beschwerdeführers fehl geht, die Observierung sei unter Verzicht auf die übrigen Ermittlungsmassnahmen erfolgt, zumal der Unfallversicherer im Rahmen des Verfahrens eine medizinische Abklärung eingeleitet und anschliessend sich am Verfahren der IV-Stelle beteiligt hat; - dass der im Beschwerdeverfahren hinterlegte Bericht von Dr. B_________ vom 15. Februar 2013 nicht mit überwiegender Wahrscheinlichkeit den Schluss ziehen lässt, dass die Golfleidenschaft des Beschwerdeführers fachärztlich als mit dem Krankheitsbild objektiv vereinbar bezeichnet werden kann; zumal Dr. B_________ nicht darlegt, in welchem zeitlichen Umfang solche möglich sind; - dass vorliegend schliesslich das Interesse des Beschwerdeführers, während der Dauer des Revisionsverfahrens seinen Lebensunterhalt nicht ohne die Rente der Unfallversicherung bestreiten zu müssen, gegenüber dem Interesse des Unfallversicherers bzw. der Versichertengemeinschaft, einen möglichen finanziellen und immateriellen Schaden zu vermeiden, abzuwägen ist; - dass nach der Praxis zur Beurteilung der aufschiebenden Wirkung das Interesse der Verwaltung, administrative Erschwernisse und die Gefahr der Nichteinbringlichkeit von Rückforderungen zu vermeiden, in der Regel höher zu gewichten ist als das Interesse der versicherten Person an der Weiterausrichtung der Rente, wenn nicht mit hoher Wahrscheinlichkeit anzunehmen ist, dass diese im Beschwerdeverfahren obsiegen wird (BGE 124 V 82 E. 6, 117 V 185 E. 2b, 105 V 266); - dass selbst eine allfällige Notwendigkeit des Bezugs von Sozialhilfe nicht ohne Weiteres ein überwiegendes Interesse der versicherten Person begründet (Bundesgerichtsurteil 8C_276/2007 vom 20. November 2007 E. 4.1; vgl. auch RKUV 1997 S. 155 E. 4 mit Hinweis auf BGE 119 V 507 E. 4; Kantonsgerichtsurteil S3 06 29 vom 20. Oktober 2006 mit Hinweisen); - dass der Unfallversicherer die Leistungssistierung unter anderem damit begründete, dass ansonsten ein grosses Risiko bestehe, dass zu Unrecht ausbezahlte Renten nicht mehr eingebracht werden könnten, demgegenüber die allfällige Nachzahlung geschuldeter Renten ohne Weiteres jederzeit möglich sei; - dass demgegenüber der Beschwerdeführer geltend macht, zurzeit über kein Einkommen mehr zu verfügen; - dass er weiter seinen verschlechterten Gesundheitszustand anführt und darauf hinweist, auch behinderten Menschen müsse das Golfspielen erlaubt sein;</w:t>
      </w:r>
    </w:p>
    <w:p>
      <w:r>
        <w:t>- 9 - - dass mithin der Beschwerdeführer im Beschwerdeverfahren zugibt, Golf zu spielen und es ihm trotz seiner Beschwerden auch offensichtlich möglich war, den Weg von C_________ nach D_________ zu bewältigen sowie diverse Golfturniere zu bestreiten; - dass im Hauptverfahren zu beurteilen sein wird, wie hoch die dem Gesundheits- zustand angepasste Restarbeitsfähigkeit bzw. Hilflosigkeit des Beschwerdeführers ist bzw. bereits bei den letzten Revisionen gewesen war. Der Ausgang des Hauptverfahrens kann aufgrund der vorliegenden Akten nicht als eindeutig bezeichnet werden; die Auswirkungen auf den Leistungsanspruch kann daher nicht in diesem Verfahren beurteilt werden, weshalb der Beschwerdeführer in Bezug auf BGE 110 V 284 nichts zu seinen Gunsten ableiten kann; - dass aufgrund der Akten feststeht, dass der Beschwerdeführer noch über finanzielle Ressourcen verfügt (Bsp. Einkommen der Ehegattin, Wertschriften); - dass der Unfallversicherer aufgrund des Umstandes, dass auch die anderen Versicherer Revisionsverfahren eingeleitet haben, noch die grössere Gefahr läuft, allfällig zu Unrecht ausbezahlte Renten und Entschädigungen zurückfordern zu müssen oder seiner Leistungen verlustig zu gehen; - dass mithin die vorgebrachten Interessen des Beschwerdeführers nicht eindeutig schwerer wiegen als dasjenige des Unfallversicherers an einem sofortigen Vollzug der Verfügung (AHI-Praxis 2000 S. 181 ff.; BGE 105 V 266 E. 3) und das öffentliche Interesse an einer Sistierung der Rentenleistung das private Interesse des Beschwerdeführers an der Weiterausrichtung der Rente überwiegt; - dass nach dem Gesagten sich die Aufrechterhaltung der Leistungssistierung mit dem Interesse der Y_________, eine Rückforderung mit der damit verbundenen Gefahr der Uneinbringlichkeit zu vermeiden, begründen lässt; - dass der Beschwerdeführer mit dem Einwand der ungenügenden und unrichtigen Sachverhaltsabklärung verkennt, dass es sich beim Erlass vorsorglicher Massnahmen um einen Zwischenentscheid handelt und dieser daher auf einer summarischen Prüfung beruht, weshalb kein Anspruch auf eine umfassende Abklärung des Sachverhalts besteht; - dass gestützt auf den Grundsatz der freien Beweiswürdigung und weil der rechtserhebliche Sachverhalt aus den Akten genügend klar hervorgeht, auf weitere Ab- klärungen und weitere beantragte Beweismittel zu verzichten ist. Die Akten der IV- Stelle wurden beigezogen; - dass der Beschwerdeführer in seiner Beschwerde um Parteieinvernahme bat, worauf kein rechtlicher Anspruch besteht (BGE 136 I 279 E. 1, 122 V 47; Bundesgerichtsurteil 9C_833/2011 vom 24. Mai 2012 E. 5). Es ist denn auch nicht einzusehen, inwieweit ein persönliches Vorsprechen allein des Gesuchstellers für die Entscheidfindung dienlich sein sollte. Eine öffentliche Verhandlung hat der Beschwerdeführer nicht verlangt;</w:t>
      </w:r>
    </w:p>
    <w:p>
      <w:r>
        <w:t>- 10 - - dass insgesamt die vorsorgliche Leistungssistierung zu schützen und die Beschwerde vom 5. September 2012 abzuweisen ist; - dass das Verfahren grundsätzlich kostenlos ist und ausgangsgemäss keine Parteientschädigungen zuzusprechen sind;</w:t>
      </w:r>
    </w:p>
    <w:p>
      <w:r>
        <w:t>wird erkannt</w:t>
      </w:r>
    </w:p>
    <w:p>
      <w:r>
        <w:t>1. Die Beschwerde wird abgewiesen. 2. Es werden weder Kosten erhoben noch Parteientschädigungen ausgerichtet.</w:t>
      </w:r>
    </w:p>
    <w:p>
      <w:r>
        <w:t>Sitten, 28. August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